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16C" w:rsidRDefault="0027616C" w:rsidP="005D0796">
      <w:pPr>
        <w:spacing w:before="100" w:beforeAutospacing="1" w:after="100" w:afterAutospacing="1" w:line="240" w:lineRule="auto"/>
        <w:outlineLvl w:val="1"/>
        <w:rPr>
          <w:rFonts w:ascii="Times New Roman" w:eastAsia="Times New Roman" w:hAnsi="Times New Roman" w:cs="Times New Roman"/>
          <w:bCs/>
          <w:sz w:val="24"/>
          <w:szCs w:val="24"/>
        </w:rPr>
      </w:pPr>
    </w:p>
    <w:p w:rsidR="0027616C" w:rsidRDefault="0027616C" w:rsidP="005D0796">
      <w:pPr>
        <w:spacing w:before="100" w:beforeAutospacing="1" w:after="100" w:afterAutospacing="1" w:line="240" w:lineRule="auto"/>
        <w:outlineLvl w:val="1"/>
        <w:rPr>
          <w:rFonts w:ascii="Times New Roman" w:eastAsia="Times New Roman" w:hAnsi="Times New Roman" w:cs="Times New Roman"/>
          <w:bCs/>
          <w:sz w:val="24"/>
          <w:szCs w:val="24"/>
        </w:rPr>
      </w:pPr>
    </w:p>
    <w:p w:rsidR="0027616C" w:rsidRDefault="0027616C" w:rsidP="005D0796">
      <w:pPr>
        <w:spacing w:before="100" w:beforeAutospacing="1" w:after="100" w:afterAutospacing="1" w:line="240" w:lineRule="auto"/>
        <w:outlineLvl w:val="1"/>
        <w:rPr>
          <w:rFonts w:ascii="Times New Roman" w:eastAsia="Times New Roman" w:hAnsi="Times New Roman" w:cs="Times New Roman"/>
          <w:bCs/>
          <w:sz w:val="24"/>
          <w:szCs w:val="24"/>
        </w:rPr>
      </w:pPr>
    </w:p>
    <w:p w:rsidR="0027616C" w:rsidRDefault="0027616C" w:rsidP="005D0796">
      <w:pPr>
        <w:spacing w:before="100" w:beforeAutospacing="1" w:after="100" w:afterAutospacing="1" w:line="240" w:lineRule="auto"/>
        <w:outlineLvl w:val="1"/>
        <w:rPr>
          <w:rFonts w:ascii="Times New Roman" w:eastAsia="Times New Roman" w:hAnsi="Times New Roman" w:cs="Times New Roman"/>
          <w:bCs/>
          <w:sz w:val="24"/>
          <w:szCs w:val="24"/>
        </w:rPr>
      </w:pPr>
    </w:p>
    <w:p w:rsidR="0027616C" w:rsidRDefault="0027616C" w:rsidP="005D0796">
      <w:pPr>
        <w:spacing w:before="100" w:beforeAutospacing="1" w:after="100" w:afterAutospacing="1" w:line="240" w:lineRule="auto"/>
        <w:outlineLvl w:val="1"/>
        <w:rPr>
          <w:rFonts w:ascii="Times New Roman" w:eastAsia="Times New Roman" w:hAnsi="Times New Roman" w:cs="Times New Roman"/>
          <w:bCs/>
          <w:sz w:val="24"/>
          <w:szCs w:val="24"/>
        </w:rPr>
      </w:pPr>
    </w:p>
    <w:p w:rsidR="0027616C" w:rsidRDefault="0027616C" w:rsidP="005D0796">
      <w:pPr>
        <w:spacing w:before="100" w:beforeAutospacing="1" w:after="100" w:afterAutospacing="1" w:line="240" w:lineRule="auto"/>
        <w:outlineLvl w:val="1"/>
        <w:rPr>
          <w:rFonts w:ascii="Times New Roman" w:eastAsia="Times New Roman" w:hAnsi="Times New Roman" w:cs="Times New Roman"/>
          <w:bCs/>
          <w:sz w:val="24"/>
          <w:szCs w:val="24"/>
        </w:rPr>
      </w:pPr>
    </w:p>
    <w:p w:rsidR="005D0796" w:rsidRPr="0027616C" w:rsidRDefault="00D54CFD" w:rsidP="00D86CF5">
      <w:pPr>
        <w:spacing w:before="100" w:beforeAutospacing="1" w:after="100" w:afterAutospacing="1" w:line="48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D0796" w:rsidRPr="005D0796">
        <w:rPr>
          <w:rFonts w:ascii="Times New Roman" w:eastAsia="Times New Roman" w:hAnsi="Times New Roman" w:cs="Times New Roman"/>
          <w:bCs/>
          <w:sz w:val="24"/>
          <w:szCs w:val="24"/>
        </w:rPr>
        <w:t>The Emergence of Cultural Hierarchy in America</w:t>
      </w:r>
    </w:p>
    <w:p w:rsidR="0027616C" w:rsidRPr="005D0796" w:rsidRDefault="0027616C" w:rsidP="00D86CF5">
      <w:pPr>
        <w:spacing w:before="100" w:beforeAutospacing="1" w:after="100" w:afterAutospacing="1" w:line="480" w:lineRule="auto"/>
        <w:outlineLvl w:val="1"/>
        <w:rPr>
          <w:rFonts w:ascii="Times New Roman" w:eastAsia="Times New Roman" w:hAnsi="Times New Roman" w:cs="Times New Roman"/>
          <w:bCs/>
          <w:sz w:val="24"/>
          <w:szCs w:val="24"/>
        </w:rPr>
      </w:pPr>
      <w:r w:rsidRPr="0027616C">
        <w:rPr>
          <w:rFonts w:ascii="Times New Roman" w:eastAsia="Times New Roman" w:hAnsi="Times New Roman" w:cs="Times New Roman"/>
          <w:bCs/>
          <w:sz w:val="24"/>
          <w:szCs w:val="24"/>
        </w:rPr>
        <w:t xml:space="preserve">                                                        Institutional Affiliations</w:t>
      </w:r>
    </w:p>
    <w:p w:rsidR="0027616C" w:rsidRPr="0027616C" w:rsidRDefault="00D54CFD" w:rsidP="00D86CF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D0796" w:rsidRPr="0027616C">
        <w:rPr>
          <w:rFonts w:ascii="Times New Roman" w:hAnsi="Times New Roman" w:cs="Times New Roman"/>
          <w:sz w:val="24"/>
          <w:szCs w:val="24"/>
        </w:rPr>
        <w:t>Student’s Name</w:t>
      </w:r>
    </w:p>
    <w:p w:rsidR="0027616C" w:rsidRPr="0027616C" w:rsidRDefault="0027616C" w:rsidP="00D86CF5">
      <w:pPr>
        <w:spacing w:line="480" w:lineRule="auto"/>
        <w:rPr>
          <w:rFonts w:ascii="Times New Roman" w:hAnsi="Times New Roman" w:cs="Times New Roman"/>
          <w:sz w:val="24"/>
          <w:szCs w:val="24"/>
        </w:rPr>
      </w:pPr>
      <w:r w:rsidRPr="0027616C">
        <w:rPr>
          <w:rFonts w:ascii="Times New Roman" w:hAnsi="Times New Roman" w:cs="Times New Roman"/>
          <w:sz w:val="24"/>
          <w:szCs w:val="24"/>
        </w:rPr>
        <w:t xml:space="preserve">                                                                          Date</w:t>
      </w:r>
    </w:p>
    <w:p w:rsidR="005D0796" w:rsidRPr="0027616C" w:rsidRDefault="005D0796" w:rsidP="00D86CF5">
      <w:pPr>
        <w:spacing w:line="480" w:lineRule="auto"/>
        <w:jc w:val="center"/>
        <w:rPr>
          <w:rFonts w:ascii="Times New Roman" w:hAnsi="Times New Roman" w:cs="Times New Roman"/>
          <w:sz w:val="24"/>
          <w:szCs w:val="24"/>
        </w:rPr>
      </w:pPr>
    </w:p>
    <w:p w:rsidR="00265C9C" w:rsidRPr="0027616C" w:rsidRDefault="00265C9C" w:rsidP="00D86CF5">
      <w:pPr>
        <w:spacing w:line="480" w:lineRule="auto"/>
        <w:rPr>
          <w:rFonts w:ascii="Times New Roman" w:hAnsi="Times New Roman" w:cs="Times New Roman"/>
          <w:sz w:val="24"/>
          <w:szCs w:val="24"/>
        </w:rPr>
      </w:pPr>
    </w:p>
    <w:p w:rsidR="00265C9C" w:rsidRPr="0027616C" w:rsidRDefault="00265C9C" w:rsidP="00D86CF5">
      <w:pPr>
        <w:spacing w:line="480" w:lineRule="auto"/>
        <w:rPr>
          <w:rFonts w:ascii="Times New Roman" w:hAnsi="Times New Roman" w:cs="Times New Roman"/>
          <w:sz w:val="24"/>
          <w:szCs w:val="24"/>
        </w:rPr>
      </w:pPr>
    </w:p>
    <w:p w:rsidR="00265C9C" w:rsidRPr="0027616C" w:rsidRDefault="00265C9C" w:rsidP="00D86CF5">
      <w:pPr>
        <w:spacing w:line="480" w:lineRule="auto"/>
        <w:rPr>
          <w:rFonts w:ascii="Times New Roman" w:hAnsi="Times New Roman" w:cs="Times New Roman"/>
          <w:sz w:val="24"/>
          <w:szCs w:val="24"/>
        </w:rPr>
      </w:pPr>
    </w:p>
    <w:p w:rsidR="00265C9C" w:rsidRPr="0027616C" w:rsidRDefault="00265C9C" w:rsidP="00D86CF5">
      <w:pPr>
        <w:spacing w:line="480" w:lineRule="auto"/>
        <w:rPr>
          <w:rFonts w:ascii="Times New Roman" w:hAnsi="Times New Roman" w:cs="Times New Roman"/>
          <w:sz w:val="24"/>
          <w:szCs w:val="24"/>
        </w:rPr>
      </w:pPr>
    </w:p>
    <w:p w:rsidR="00265C9C" w:rsidRPr="0027616C" w:rsidRDefault="00265C9C" w:rsidP="00D86CF5">
      <w:pPr>
        <w:spacing w:line="480" w:lineRule="auto"/>
        <w:rPr>
          <w:rFonts w:ascii="Times New Roman" w:hAnsi="Times New Roman" w:cs="Times New Roman"/>
          <w:sz w:val="24"/>
          <w:szCs w:val="24"/>
        </w:rPr>
      </w:pPr>
    </w:p>
    <w:p w:rsidR="00265C9C" w:rsidRPr="0027616C" w:rsidRDefault="00265C9C" w:rsidP="00D86CF5">
      <w:pPr>
        <w:spacing w:line="480" w:lineRule="auto"/>
        <w:rPr>
          <w:rFonts w:ascii="Times New Roman" w:hAnsi="Times New Roman" w:cs="Times New Roman"/>
          <w:sz w:val="24"/>
          <w:szCs w:val="24"/>
        </w:rPr>
      </w:pPr>
    </w:p>
    <w:p w:rsidR="00265C9C" w:rsidRPr="0027616C" w:rsidRDefault="00265C9C" w:rsidP="00D86CF5">
      <w:pPr>
        <w:spacing w:line="480" w:lineRule="auto"/>
        <w:rPr>
          <w:rFonts w:ascii="Times New Roman" w:hAnsi="Times New Roman" w:cs="Times New Roman"/>
          <w:sz w:val="24"/>
          <w:szCs w:val="24"/>
        </w:rPr>
      </w:pPr>
    </w:p>
    <w:p w:rsidR="0027616C" w:rsidRPr="0027616C" w:rsidRDefault="0027616C" w:rsidP="00D86CF5">
      <w:pPr>
        <w:spacing w:line="480" w:lineRule="auto"/>
        <w:rPr>
          <w:rFonts w:ascii="Times New Roman" w:hAnsi="Times New Roman" w:cs="Times New Roman"/>
          <w:sz w:val="24"/>
          <w:szCs w:val="24"/>
        </w:rPr>
      </w:pPr>
    </w:p>
    <w:p w:rsidR="0038215B" w:rsidRPr="0027616C" w:rsidRDefault="00900E6B" w:rsidP="00D86CF5">
      <w:pPr>
        <w:spacing w:line="480" w:lineRule="auto"/>
        <w:rPr>
          <w:rFonts w:ascii="Times New Roman" w:hAnsi="Times New Roman" w:cs="Times New Roman"/>
          <w:sz w:val="24"/>
          <w:szCs w:val="24"/>
        </w:rPr>
      </w:pPr>
      <w:r w:rsidRPr="0027616C">
        <w:rPr>
          <w:rFonts w:ascii="Times New Roman" w:hAnsi="Times New Roman" w:cs="Times New Roman"/>
          <w:sz w:val="24"/>
          <w:szCs w:val="24"/>
        </w:rPr>
        <w:lastRenderedPageBreak/>
        <w:t>Culture and arts are very important elements by which all people discuss their differences, shape their identity and predict their future. The</w:t>
      </w:r>
      <w:r w:rsidR="0016110A" w:rsidRPr="0027616C">
        <w:rPr>
          <w:rFonts w:ascii="Times New Roman" w:hAnsi="Times New Roman" w:cs="Times New Roman"/>
          <w:sz w:val="24"/>
          <w:szCs w:val="24"/>
        </w:rPr>
        <w:t xml:space="preserve">history of the </w:t>
      </w:r>
      <w:r w:rsidR="0016110A" w:rsidRPr="000D4F59">
        <w:rPr>
          <w:rFonts w:ascii="Times New Roman" w:hAnsi="Times New Roman" w:cs="Times New Roman"/>
          <w:noProof/>
          <w:sz w:val="24"/>
          <w:szCs w:val="24"/>
        </w:rPr>
        <w:t>e</w:t>
      </w:r>
      <w:r w:rsidR="00204E47" w:rsidRPr="000D4F59">
        <w:rPr>
          <w:rFonts w:ascii="Times New Roman" w:hAnsi="Times New Roman" w:cs="Times New Roman"/>
          <w:noProof/>
          <w:sz w:val="24"/>
          <w:szCs w:val="24"/>
        </w:rPr>
        <w:t>mergenc</w:t>
      </w:r>
      <w:r w:rsidR="000D4F59">
        <w:rPr>
          <w:rFonts w:ascii="Times New Roman" w:hAnsi="Times New Roman" w:cs="Times New Roman"/>
          <w:noProof/>
          <w:sz w:val="24"/>
          <w:szCs w:val="24"/>
        </w:rPr>
        <w:t>e</w:t>
      </w:r>
      <w:r w:rsidR="00204E47" w:rsidRPr="0027616C">
        <w:rPr>
          <w:rFonts w:ascii="Times New Roman" w:hAnsi="Times New Roman" w:cs="Times New Roman"/>
          <w:sz w:val="24"/>
          <w:szCs w:val="24"/>
        </w:rPr>
        <w:t xml:space="preserve"> of cultural hierarchy in united state of American by</w:t>
      </w:r>
      <w:r w:rsidR="001F7B82" w:rsidRPr="0027616C">
        <w:rPr>
          <w:rFonts w:ascii="Times New Roman" w:hAnsi="Times New Roman" w:cs="Times New Roman"/>
          <w:sz w:val="24"/>
          <w:szCs w:val="24"/>
        </w:rPr>
        <w:t xml:space="preserve"> Lawrence</w:t>
      </w:r>
      <w:r w:rsidR="00E21ADA" w:rsidRPr="0027616C">
        <w:rPr>
          <w:rFonts w:ascii="Times New Roman" w:hAnsi="Times New Roman" w:cs="Times New Roman"/>
          <w:sz w:val="24"/>
          <w:szCs w:val="24"/>
        </w:rPr>
        <w:t xml:space="preserve"> W. Levine’</w:t>
      </w:r>
      <w:r w:rsidR="00204E47" w:rsidRPr="0027616C">
        <w:rPr>
          <w:rFonts w:ascii="Times New Roman" w:hAnsi="Times New Roman" w:cs="Times New Roman"/>
          <w:sz w:val="24"/>
          <w:szCs w:val="24"/>
        </w:rPr>
        <w:t xml:space="preserve">s in </w:t>
      </w:r>
      <w:r w:rsidR="00D54CFD">
        <w:rPr>
          <w:rFonts w:ascii="Times New Roman" w:hAnsi="Times New Roman" w:cs="Times New Roman"/>
          <w:sz w:val="24"/>
          <w:szCs w:val="24"/>
        </w:rPr>
        <w:t>(</w:t>
      </w:r>
      <w:r w:rsidR="00204E47" w:rsidRPr="0027616C">
        <w:rPr>
          <w:rFonts w:ascii="Times New Roman" w:hAnsi="Times New Roman" w:cs="Times New Roman"/>
          <w:sz w:val="24"/>
          <w:szCs w:val="24"/>
        </w:rPr>
        <w:t>1988</w:t>
      </w:r>
      <w:r w:rsidR="00D54CFD">
        <w:rPr>
          <w:rFonts w:ascii="Times New Roman" w:hAnsi="Times New Roman" w:cs="Times New Roman"/>
          <w:sz w:val="24"/>
          <w:szCs w:val="24"/>
        </w:rPr>
        <w:t>)</w:t>
      </w:r>
      <w:r w:rsidR="00204E47" w:rsidRPr="000D4F59">
        <w:rPr>
          <w:rFonts w:ascii="Times New Roman" w:hAnsi="Times New Roman" w:cs="Times New Roman"/>
          <w:noProof/>
          <w:sz w:val="24"/>
          <w:szCs w:val="24"/>
        </w:rPr>
        <w:t>.</w:t>
      </w:r>
      <w:r w:rsidR="001F7B82" w:rsidRPr="000D4F59">
        <w:rPr>
          <w:rFonts w:ascii="Times New Roman" w:hAnsi="Times New Roman" w:cs="Times New Roman"/>
          <w:noProof/>
          <w:sz w:val="24"/>
          <w:szCs w:val="24"/>
        </w:rPr>
        <w:t>over</w:t>
      </w:r>
      <w:r w:rsidR="00D54CFD">
        <w:rPr>
          <w:rFonts w:ascii="Times New Roman" w:hAnsi="Times New Roman" w:cs="Times New Roman"/>
          <w:noProof/>
          <w:sz w:val="24"/>
          <w:szCs w:val="24"/>
        </w:rPr>
        <w:t xml:space="preserve"> </w:t>
      </w:r>
      <w:r w:rsidR="001F7B82" w:rsidRPr="0027616C">
        <w:rPr>
          <w:rFonts w:ascii="Times New Roman" w:hAnsi="Times New Roman" w:cs="Times New Roman"/>
          <w:sz w:val="24"/>
          <w:szCs w:val="24"/>
        </w:rPr>
        <w:t xml:space="preserve">decade  Lawrence Levine’s perspective interpretation and analyses have </w:t>
      </w:r>
      <w:r w:rsidR="001F7B82" w:rsidRPr="000D4F59">
        <w:rPr>
          <w:rFonts w:ascii="Times New Roman" w:hAnsi="Times New Roman" w:cs="Times New Roman"/>
          <w:noProof/>
          <w:sz w:val="24"/>
          <w:szCs w:val="24"/>
        </w:rPr>
        <w:t>provide</w:t>
      </w:r>
      <w:r w:rsidR="000D4F59">
        <w:rPr>
          <w:rFonts w:ascii="Times New Roman" w:hAnsi="Times New Roman" w:cs="Times New Roman"/>
          <w:noProof/>
          <w:sz w:val="24"/>
          <w:szCs w:val="24"/>
        </w:rPr>
        <w:t>d</w:t>
      </w:r>
      <w:r w:rsidR="00D54CFD">
        <w:rPr>
          <w:rFonts w:ascii="Times New Roman" w:hAnsi="Times New Roman" w:cs="Times New Roman"/>
          <w:noProof/>
          <w:sz w:val="24"/>
          <w:szCs w:val="24"/>
        </w:rPr>
        <w:t xml:space="preserve"> </w:t>
      </w:r>
      <w:r w:rsidR="000D4F59">
        <w:rPr>
          <w:rFonts w:ascii="Times New Roman" w:hAnsi="Times New Roman" w:cs="Times New Roman"/>
          <w:sz w:val="24"/>
          <w:szCs w:val="24"/>
        </w:rPr>
        <w:t xml:space="preserve">the </w:t>
      </w:r>
      <w:r w:rsidR="001F7B82" w:rsidRPr="000D4F59">
        <w:rPr>
          <w:rFonts w:ascii="Times New Roman" w:hAnsi="Times New Roman" w:cs="Times New Roman"/>
          <w:noProof/>
          <w:sz w:val="24"/>
          <w:szCs w:val="24"/>
        </w:rPr>
        <w:t>establishment</w:t>
      </w:r>
      <w:r w:rsidR="001F7B82" w:rsidRPr="0027616C">
        <w:rPr>
          <w:rFonts w:ascii="Times New Roman" w:hAnsi="Times New Roman" w:cs="Times New Roman"/>
          <w:sz w:val="24"/>
          <w:szCs w:val="24"/>
        </w:rPr>
        <w:t xml:space="preserve"> of theoretical aspect and the deep study of the American </w:t>
      </w:r>
      <w:r w:rsidR="00E21ADA" w:rsidRPr="0027616C">
        <w:rPr>
          <w:rFonts w:ascii="Times New Roman" w:hAnsi="Times New Roman" w:cs="Times New Roman"/>
          <w:sz w:val="24"/>
          <w:szCs w:val="24"/>
        </w:rPr>
        <w:t xml:space="preserve">culture. In the defeat of faith by William Jennings Levine emphasizes </w:t>
      </w:r>
      <w:r w:rsidR="0016110A" w:rsidRPr="0027616C">
        <w:rPr>
          <w:rFonts w:ascii="Times New Roman" w:hAnsi="Times New Roman" w:cs="Times New Roman"/>
          <w:sz w:val="24"/>
          <w:szCs w:val="24"/>
        </w:rPr>
        <w:t>intellectual,</w:t>
      </w:r>
      <w:r w:rsidR="00E21ADA" w:rsidRPr="0027616C">
        <w:rPr>
          <w:rFonts w:ascii="Times New Roman" w:hAnsi="Times New Roman" w:cs="Times New Roman"/>
          <w:sz w:val="24"/>
          <w:szCs w:val="24"/>
        </w:rPr>
        <w:t xml:space="preserve"> political history</w:t>
      </w:r>
      <w:r w:rsidR="000D4F59">
        <w:rPr>
          <w:rFonts w:ascii="Times New Roman" w:hAnsi="Times New Roman" w:cs="Times New Roman"/>
          <w:sz w:val="24"/>
          <w:szCs w:val="24"/>
        </w:rPr>
        <w:t>,</w:t>
      </w:r>
      <w:r w:rsidR="00E21ADA" w:rsidRPr="000D4F59">
        <w:rPr>
          <w:rFonts w:ascii="Times New Roman" w:hAnsi="Times New Roman" w:cs="Times New Roman"/>
          <w:noProof/>
          <w:sz w:val="24"/>
          <w:szCs w:val="24"/>
        </w:rPr>
        <w:t>and</w:t>
      </w:r>
      <w:r w:rsidR="00E21ADA" w:rsidRPr="0027616C">
        <w:rPr>
          <w:rFonts w:ascii="Times New Roman" w:hAnsi="Times New Roman" w:cs="Times New Roman"/>
          <w:sz w:val="24"/>
          <w:szCs w:val="24"/>
        </w:rPr>
        <w:t xml:space="preserve"> culture to explain the ways through which social changes during the first and </w:t>
      </w:r>
      <w:r w:rsidR="0016110A" w:rsidRPr="0027616C">
        <w:rPr>
          <w:rFonts w:ascii="Times New Roman" w:hAnsi="Times New Roman" w:cs="Times New Roman"/>
          <w:sz w:val="24"/>
          <w:szCs w:val="24"/>
        </w:rPr>
        <w:t>Second World War</w:t>
      </w:r>
      <w:r w:rsidR="00E21ADA" w:rsidRPr="0027616C">
        <w:rPr>
          <w:rFonts w:ascii="Times New Roman" w:hAnsi="Times New Roman" w:cs="Times New Roman"/>
          <w:sz w:val="24"/>
          <w:szCs w:val="24"/>
        </w:rPr>
        <w:t xml:space="preserve"> and how it influenced American politics and religion.</w:t>
      </w:r>
      <w:r w:rsidR="00D86CF5">
        <w:rPr>
          <w:rFonts w:ascii="Times New Roman" w:eastAsia="Times New Roman" w:hAnsi="Times New Roman" w:cs="Times New Roman"/>
          <w:sz w:val="24"/>
          <w:szCs w:val="24"/>
        </w:rPr>
        <w:t>(Hewitt, D. (2018))</w:t>
      </w:r>
    </w:p>
    <w:p w:rsidR="0038215B" w:rsidRPr="0027616C" w:rsidRDefault="0038215B" w:rsidP="00D86CF5">
      <w:pPr>
        <w:spacing w:line="480" w:lineRule="auto"/>
        <w:rPr>
          <w:rFonts w:ascii="Times New Roman" w:hAnsi="Times New Roman" w:cs="Times New Roman"/>
          <w:sz w:val="24"/>
          <w:szCs w:val="24"/>
        </w:rPr>
      </w:pPr>
      <w:r w:rsidRPr="0027616C">
        <w:rPr>
          <w:rFonts w:ascii="Times New Roman" w:hAnsi="Times New Roman" w:cs="Times New Roman"/>
          <w:sz w:val="24"/>
          <w:szCs w:val="24"/>
        </w:rPr>
        <w:t xml:space="preserve">According to Levine’s reactions </w:t>
      </w:r>
      <w:r w:rsidRPr="000D4F59">
        <w:rPr>
          <w:rFonts w:ascii="Times New Roman" w:hAnsi="Times New Roman" w:cs="Times New Roman"/>
          <w:noProof/>
          <w:sz w:val="24"/>
          <w:szCs w:val="24"/>
        </w:rPr>
        <w:t>towards</w:t>
      </w:r>
      <w:r w:rsidR="000D4F59" w:rsidRPr="000D4F59">
        <w:rPr>
          <w:rFonts w:ascii="Times New Roman" w:hAnsi="Times New Roman" w:cs="Times New Roman"/>
          <w:noProof/>
          <w:sz w:val="24"/>
          <w:szCs w:val="24"/>
        </w:rPr>
        <w:t>,</w:t>
      </w:r>
      <w:r w:rsidRPr="0027616C">
        <w:rPr>
          <w:rFonts w:ascii="Times New Roman" w:hAnsi="Times New Roman" w:cs="Times New Roman"/>
          <w:sz w:val="24"/>
          <w:szCs w:val="24"/>
        </w:rPr>
        <w:t xml:space="preserve"> some questions of American cultural behavior was genuinely differences in </w:t>
      </w:r>
      <w:r w:rsidR="000D4F59">
        <w:rPr>
          <w:rFonts w:ascii="Times New Roman" w:hAnsi="Times New Roman" w:cs="Times New Roman"/>
          <w:sz w:val="24"/>
          <w:szCs w:val="24"/>
        </w:rPr>
        <w:t xml:space="preserve">the </w:t>
      </w:r>
      <w:r w:rsidRPr="000D4F59">
        <w:rPr>
          <w:rFonts w:ascii="Times New Roman" w:hAnsi="Times New Roman" w:cs="Times New Roman"/>
          <w:noProof/>
          <w:sz w:val="24"/>
          <w:szCs w:val="24"/>
        </w:rPr>
        <w:t>19</w:t>
      </w:r>
      <w:r w:rsidRPr="000D4F59">
        <w:rPr>
          <w:rFonts w:ascii="Times New Roman" w:hAnsi="Times New Roman" w:cs="Times New Roman"/>
          <w:noProof/>
          <w:sz w:val="24"/>
          <w:szCs w:val="24"/>
          <w:vertAlign w:val="superscript"/>
        </w:rPr>
        <w:t>th</w:t>
      </w:r>
      <w:r w:rsidRPr="000D4F59">
        <w:rPr>
          <w:rFonts w:ascii="Times New Roman" w:hAnsi="Times New Roman" w:cs="Times New Roman"/>
          <w:noProof/>
          <w:sz w:val="24"/>
          <w:szCs w:val="24"/>
        </w:rPr>
        <w:t>century.The</w:t>
      </w:r>
      <w:r w:rsidRPr="0027616C">
        <w:rPr>
          <w:rFonts w:ascii="Times New Roman" w:hAnsi="Times New Roman" w:cs="Times New Roman"/>
          <w:sz w:val="24"/>
          <w:szCs w:val="24"/>
        </w:rPr>
        <w:t xml:space="preserve"> people who were working on urban centers never spend their free time to theater performances which mostly included the physical </w:t>
      </w:r>
      <w:r w:rsidRPr="000D4F59">
        <w:rPr>
          <w:rFonts w:ascii="Times New Roman" w:hAnsi="Times New Roman" w:cs="Times New Roman"/>
          <w:noProof/>
          <w:sz w:val="24"/>
          <w:szCs w:val="24"/>
        </w:rPr>
        <w:t>comedy</w:t>
      </w:r>
      <w:r w:rsidR="000D4F59" w:rsidRPr="000D4F59">
        <w:rPr>
          <w:rFonts w:ascii="Times New Roman" w:hAnsi="Times New Roman" w:cs="Times New Roman"/>
          <w:noProof/>
          <w:sz w:val="24"/>
          <w:szCs w:val="24"/>
        </w:rPr>
        <w:t xml:space="preserve">, </w:t>
      </w:r>
      <w:r w:rsidRPr="000D4F59">
        <w:rPr>
          <w:rFonts w:ascii="Times New Roman" w:hAnsi="Times New Roman" w:cs="Times New Roman"/>
          <w:noProof/>
          <w:sz w:val="24"/>
          <w:szCs w:val="24"/>
        </w:rPr>
        <w:t>magic</w:t>
      </w:r>
      <w:r w:rsidRPr="0027616C">
        <w:rPr>
          <w:rFonts w:ascii="Times New Roman" w:hAnsi="Times New Roman" w:cs="Times New Roman"/>
          <w:sz w:val="24"/>
          <w:szCs w:val="24"/>
        </w:rPr>
        <w:t xml:space="preserve"> tricks and the Shakespearean </w:t>
      </w:r>
      <w:r w:rsidR="00D54CFD" w:rsidRPr="0027616C">
        <w:rPr>
          <w:rFonts w:ascii="Times New Roman" w:hAnsi="Times New Roman" w:cs="Times New Roman"/>
          <w:sz w:val="24"/>
          <w:szCs w:val="24"/>
        </w:rPr>
        <w:t>soliloquies</w:t>
      </w:r>
      <w:r w:rsidRPr="0027616C">
        <w:rPr>
          <w:rFonts w:ascii="Times New Roman" w:hAnsi="Times New Roman" w:cs="Times New Roman"/>
          <w:sz w:val="24"/>
          <w:szCs w:val="24"/>
        </w:rPr>
        <w:t xml:space="preserve">. The existing large bands would perform both </w:t>
      </w:r>
      <w:r w:rsidRPr="000D4F59">
        <w:rPr>
          <w:rFonts w:ascii="Times New Roman" w:hAnsi="Times New Roman" w:cs="Times New Roman"/>
          <w:noProof/>
          <w:sz w:val="24"/>
          <w:szCs w:val="24"/>
        </w:rPr>
        <w:t>classic</w:t>
      </w:r>
      <w:r w:rsidR="000D4F59">
        <w:rPr>
          <w:rFonts w:ascii="Times New Roman" w:hAnsi="Times New Roman" w:cs="Times New Roman"/>
          <w:noProof/>
          <w:sz w:val="24"/>
          <w:szCs w:val="24"/>
        </w:rPr>
        <w:t>al</w:t>
      </w:r>
      <w:r w:rsidRPr="0027616C">
        <w:rPr>
          <w:rFonts w:ascii="Times New Roman" w:hAnsi="Times New Roman" w:cs="Times New Roman"/>
          <w:sz w:val="24"/>
          <w:szCs w:val="24"/>
        </w:rPr>
        <w:t xml:space="preserve"> music and popular </w:t>
      </w:r>
      <w:r w:rsidR="001A3B22" w:rsidRPr="0027616C">
        <w:rPr>
          <w:rFonts w:ascii="Times New Roman" w:hAnsi="Times New Roman" w:cs="Times New Roman"/>
          <w:sz w:val="24"/>
          <w:szCs w:val="24"/>
        </w:rPr>
        <w:t>ditties. The</w:t>
      </w:r>
      <w:r w:rsidRPr="0027616C">
        <w:rPr>
          <w:rFonts w:ascii="Times New Roman" w:hAnsi="Times New Roman" w:cs="Times New Roman"/>
          <w:sz w:val="24"/>
          <w:szCs w:val="24"/>
        </w:rPr>
        <w:t xml:space="preserve"> cases of Shakespeare were different </w:t>
      </w:r>
      <w:r w:rsidR="001A3B22" w:rsidRPr="0027616C">
        <w:rPr>
          <w:rFonts w:ascii="Times New Roman" w:hAnsi="Times New Roman" w:cs="Times New Roman"/>
          <w:sz w:val="24"/>
          <w:szCs w:val="24"/>
        </w:rPr>
        <w:t>becauseLevine’s</w:t>
      </w:r>
      <w:r w:rsidRPr="0027616C">
        <w:rPr>
          <w:rFonts w:ascii="Times New Roman" w:hAnsi="Times New Roman" w:cs="Times New Roman"/>
          <w:sz w:val="24"/>
          <w:szCs w:val="24"/>
        </w:rPr>
        <w:t xml:space="preserve"> explained </w:t>
      </w:r>
      <w:r w:rsidR="001A3B22" w:rsidRPr="0027616C">
        <w:rPr>
          <w:rFonts w:ascii="Times New Roman" w:hAnsi="Times New Roman" w:cs="Times New Roman"/>
          <w:sz w:val="24"/>
          <w:szCs w:val="24"/>
        </w:rPr>
        <w:t>how people were aware of the band which provid</w:t>
      </w:r>
      <w:r w:rsidR="0027616C" w:rsidRPr="0027616C">
        <w:rPr>
          <w:rFonts w:ascii="Times New Roman" w:hAnsi="Times New Roman" w:cs="Times New Roman"/>
          <w:sz w:val="24"/>
          <w:szCs w:val="24"/>
        </w:rPr>
        <w:t>es careful, complex parodies of</w:t>
      </w:r>
      <w:r w:rsidR="001A3B22" w:rsidRPr="0027616C">
        <w:rPr>
          <w:rFonts w:ascii="Times New Roman" w:hAnsi="Times New Roman" w:cs="Times New Roman"/>
          <w:sz w:val="24"/>
          <w:szCs w:val="24"/>
        </w:rPr>
        <w:t xml:space="preserve"> Shakespeare plays that were performed during 19</w:t>
      </w:r>
      <w:r w:rsidR="001A3B22" w:rsidRPr="0027616C">
        <w:rPr>
          <w:rFonts w:ascii="Times New Roman" w:hAnsi="Times New Roman" w:cs="Times New Roman"/>
          <w:sz w:val="24"/>
          <w:szCs w:val="24"/>
          <w:vertAlign w:val="superscript"/>
        </w:rPr>
        <w:t>th</w:t>
      </w:r>
      <w:r w:rsidR="00236B26">
        <w:rPr>
          <w:rFonts w:ascii="Times New Roman" w:hAnsi="Times New Roman" w:cs="Times New Roman"/>
          <w:sz w:val="24"/>
          <w:szCs w:val="24"/>
        </w:rPr>
        <w:t xml:space="preserve"> century according to </w:t>
      </w:r>
      <w:r w:rsidR="00236B26" w:rsidRPr="005D0796">
        <w:rPr>
          <w:rFonts w:ascii="Times New Roman" w:eastAsia="Times New Roman" w:hAnsi="Times New Roman" w:cs="Times New Roman"/>
          <w:sz w:val="24"/>
          <w:szCs w:val="24"/>
        </w:rPr>
        <w:t>Pethers, M.,</w:t>
      </w:r>
      <w:r w:rsidR="00236B26">
        <w:rPr>
          <w:rFonts w:ascii="Times New Roman" w:eastAsia="Times New Roman" w:hAnsi="Times New Roman" w:cs="Times New Roman"/>
          <w:sz w:val="24"/>
          <w:szCs w:val="24"/>
        </w:rPr>
        <w:t>(2017)</w:t>
      </w:r>
    </w:p>
    <w:p w:rsidR="001A3B22" w:rsidRPr="0027616C" w:rsidRDefault="001A3B22" w:rsidP="00D86CF5">
      <w:pPr>
        <w:spacing w:line="480" w:lineRule="auto"/>
        <w:rPr>
          <w:rFonts w:ascii="Times New Roman" w:hAnsi="Times New Roman" w:cs="Times New Roman"/>
          <w:sz w:val="24"/>
          <w:szCs w:val="24"/>
        </w:rPr>
      </w:pPr>
      <w:r w:rsidRPr="0027616C">
        <w:rPr>
          <w:rFonts w:ascii="Times New Roman" w:hAnsi="Times New Roman" w:cs="Times New Roman"/>
          <w:sz w:val="24"/>
          <w:szCs w:val="24"/>
        </w:rPr>
        <w:t xml:space="preserve">Levine also argues that the literacy that w3as derived from viewing the </w:t>
      </w:r>
      <w:r w:rsidRPr="000D4F59">
        <w:rPr>
          <w:rFonts w:ascii="Times New Roman" w:hAnsi="Times New Roman" w:cs="Times New Roman"/>
          <w:noProof/>
          <w:sz w:val="24"/>
          <w:szCs w:val="24"/>
        </w:rPr>
        <w:t>first</w:t>
      </w:r>
      <w:r w:rsidR="000D4F59">
        <w:rPr>
          <w:rFonts w:ascii="Times New Roman" w:hAnsi="Times New Roman" w:cs="Times New Roman"/>
          <w:noProof/>
          <w:sz w:val="24"/>
          <w:szCs w:val="24"/>
        </w:rPr>
        <w:t>-</w:t>
      </w:r>
      <w:r w:rsidRPr="000D4F59">
        <w:rPr>
          <w:rFonts w:ascii="Times New Roman" w:hAnsi="Times New Roman" w:cs="Times New Roman"/>
          <w:noProof/>
          <w:sz w:val="24"/>
          <w:szCs w:val="24"/>
        </w:rPr>
        <w:t>hand</w:t>
      </w:r>
      <w:r w:rsidRPr="0027616C">
        <w:rPr>
          <w:rFonts w:ascii="Times New Roman" w:hAnsi="Times New Roman" w:cs="Times New Roman"/>
          <w:sz w:val="24"/>
          <w:szCs w:val="24"/>
        </w:rPr>
        <w:t xml:space="preserve"> play which is opposed to the reading entries in the dictionary that has greater meaning. In that argument Levine also recognized that he is opposing the prevailing theory of that was popular in the Shakespeare plays was popular for almost all the wrong </w:t>
      </w:r>
      <w:r w:rsidR="00D86CF5" w:rsidRPr="0027616C">
        <w:rPr>
          <w:rFonts w:ascii="Times New Roman" w:hAnsi="Times New Roman" w:cs="Times New Roman"/>
          <w:sz w:val="24"/>
          <w:szCs w:val="24"/>
        </w:rPr>
        <w:t>reasons.</w:t>
      </w:r>
      <w:r w:rsidR="00D86CF5">
        <w:rPr>
          <w:rFonts w:ascii="Times New Roman" w:hAnsi="Times New Roman" w:cs="Times New Roman"/>
          <w:sz w:val="24"/>
          <w:szCs w:val="24"/>
        </w:rPr>
        <w:t xml:space="preserve"> According to </w:t>
      </w:r>
      <w:r w:rsidR="00D86CF5">
        <w:rPr>
          <w:rFonts w:ascii="Times New Roman" w:eastAsia="Times New Roman" w:hAnsi="Times New Roman" w:cs="Times New Roman"/>
          <w:sz w:val="24"/>
          <w:szCs w:val="24"/>
        </w:rPr>
        <w:t>Hewitt, D. (2018)</w:t>
      </w:r>
      <w:r w:rsidR="00D86CF5">
        <w:rPr>
          <w:rFonts w:ascii="Times New Roman" w:hAnsi="Times New Roman" w:cs="Times New Roman"/>
          <w:sz w:val="24"/>
          <w:szCs w:val="24"/>
        </w:rPr>
        <w:t>t</w:t>
      </w:r>
      <w:r w:rsidR="00D86CF5" w:rsidRPr="0027616C">
        <w:rPr>
          <w:rFonts w:ascii="Times New Roman" w:hAnsi="Times New Roman" w:cs="Times New Roman"/>
          <w:sz w:val="24"/>
          <w:szCs w:val="24"/>
        </w:rPr>
        <w:t>his</w:t>
      </w:r>
      <w:r w:rsidRPr="0027616C">
        <w:rPr>
          <w:rFonts w:ascii="Times New Roman" w:hAnsi="Times New Roman" w:cs="Times New Roman"/>
          <w:sz w:val="24"/>
          <w:szCs w:val="24"/>
        </w:rPr>
        <w:t xml:space="preserve"> is because </w:t>
      </w:r>
      <w:r w:rsidR="00EB7922" w:rsidRPr="0027616C">
        <w:rPr>
          <w:rFonts w:ascii="Times New Roman" w:hAnsi="Times New Roman" w:cs="Times New Roman"/>
          <w:sz w:val="24"/>
          <w:szCs w:val="24"/>
        </w:rPr>
        <w:t xml:space="preserve">the people wanted to see the great actors who </w:t>
      </w:r>
      <w:r w:rsidR="00FF60CC" w:rsidRPr="0027616C">
        <w:rPr>
          <w:rFonts w:ascii="Times New Roman" w:hAnsi="Times New Roman" w:cs="Times New Roman"/>
          <w:sz w:val="24"/>
          <w:szCs w:val="24"/>
        </w:rPr>
        <w:t>in turninsisted</w:t>
      </w:r>
      <w:r w:rsidR="00EB7922" w:rsidRPr="0027616C">
        <w:rPr>
          <w:rFonts w:ascii="Times New Roman" w:hAnsi="Times New Roman" w:cs="Times New Roman"/>
          <w:sz w:val="24"/>
          <w:szCs w:val="24"/>
        </w:rPr>
        <w:t xml:space="preserve"> on performing Shakespeare to demonstrated their abilities this is because his play was presented in </w:t>
      </w:r>
      <w:r w:rsidR="0027616C" w:rsidRPr="0027616C">
        <w:rPr>
          <w:rFonts w:ascii="Times New Roman" w:hAnsi="Times New Roman" w:cs="Times New Roman"/>
          <w:sz w:val="24"/>
          <w:szCs w:val="24"/>
        </w:rPr>
        <w:t>simplified</w:t>
      </w:r>
      <w:r w:rsidR="00EB7922" w:rsidRPr="0027616C">
        <w:rPr>
          <w:rFonts w:ascii="Times New Roman" w:hAnsi="Times New Roman" w:cs="Times New Roman"/>
          <w:sz w:val="24"/>
          <w:szCs w:val="24"/>
        </w:rPr>
        <w:t xml:space="preserve"> version due to his </w:t>
      </w:r>
      <w:r w:rsidR="00FF60CC" w:rsidRPr="000D4F59">
        <w:rPr>
          <w:rFonts w:ascii="Times New Roman" w:hAnsi="Times New Roman" w:cs="Times New Roman"/>
          <w:noProof/>
          <w:sz w:val="24"/>
          <w:szCs w:val="24"/>
        </w:rPr>
        <w:t>bombast</w:t>
      </w:r>
      <w:r w:rsidR="00EB7922" w:rsidRPr="000D4F59">
        <w:rPr>
          <w:rFonts w:ascii="Times New Roman" w:hAnsi="Times New Roman" w:cs="Times New Roman"/>
          <w:noProof/>
          <w:sz w:val="24"/>
          <w:szCs w:val="24"/>
        </w:rPr>
        <w:t>,</w:t>
      </w:r>
      <w:r w:rsidR="00EB7922" w:rsidRPr="0027616C">
        <w:rPr>
          <w:rFonts w:ascii="Times New Roman" w:hAnsi="Times New Roman" w:cs="Times New Roman"/>
          <w:sz w:val="24"/>
          <w:szCs w:val="24"/>
        </w:rPr>
        <w:t xml:space="preserve"> sexual allusions rather than his poetry because anything had dramatics genius.</w:t>
      </w:r>
    </w:p>
    <w:p w:rsidR="00D86CF5" w:rsidRDefault="00236B26" w:rsidP="00D86CF5">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Seeff, A. (2018) argued that </w:t>
      </w:r>
      <w:r>
        <w:rPr>
          <w:rFonts w:ascii="Times New Roman" w:hAnsi="Times New Roman" w:cs="Times New Roman"/>
          <w:sz w:val="24"/>
          <w:szCs w:val="24"/>
        </w:rPr>
        <w:t>Levine</w:t>
      </w:r>
      <w:r w:rsidR="00EB7922" w:rsidRPr="0027616C">
        <w:rPr>
          <w:rFonts w:ascii="Times New Roman" w:hAnsi="Times New Roman" w:cs="Times New Roman"/>
          <w:sz w:val="24"/>
          <w:szCs w:val="24"/>
        </w:rPr>
        <w:t xml:space="preserve"> suggested that the “popularized ‘’plays” may better </w:t>
      </w:r>
      <w:r w:rsidR="000D4F59">
        <w:rPr>
          <w:rFonts w:ascii="Times New Roman" w:hAnsi="Times New Roman" w:cs="Times New Roman"/>
          <w:sz w:val="24"/>
          <w:szCs w:val="24"/>
        </w:rPr>
        <w:t xml:space="preserve">be </w:t>
      </w:r>
      <w:r w:rsidR="00EB7922" w:rsidRPr="000D4F59">
        <w:rPr>
          <w:rFonts w:ascii="Times New Roman" w:hAnsi="Times New Roman" w:cs="Times New Roman"/>
          <w:noProof/>
          <w:sz w:val="24"/>
          <w:szCs w:val="24"/>
        </w:rPr>
        <w:t>understood</w:t>
      </w:r>
      <w:r w:rsidR="00EB7922" w:rsidRPr="0027616C">
        <w:rPr>
          <w:rFonts w:ascii="Times New Roman" w:hAnsi="Times New Roman" w:cs="Times New Roman"/>
          <w:sz w:val="24"/>
          <w:szCs w:val="24"/>
        </w:rPr>
        <w:t xml:space="preserve"> by meaningfully as having </w:t>
      </w:r>
      <w:r>
        <w:rPr>
          <w:rFonts w:ascii="Times New Roman" w:hAnsi="Times New Roman" w:cs="Times New Roman"/>
          <w:sz w:val="24"/>
          <w:szCs w:val="24"/>
        </w:rPr>
        <w:t>shake</w:t>
      </w:r>
      <w:r w:rsidRPr="0027616C">
        <w:rPr>
          <w:rFonts w:ascii="Times New Roman" w:hAnsi="Times New Roman" w:cs="Times New Roman"/>
          <w:sz w:val="24"/>
          <w:szCs w:val="24"/>
        </w:rPr>
        <w:t xml:space="preserve"> spares</w:t>
      </w:r>
      <w:r w:rsidR="00D54CFD">
        <w:rPr>
          <w:rFonts w:ascii="Times New Roman" w:hAnsi="Times New Roman" w:cs="Times New Roman"/>
          <w:sz w:val="24"/>
          <w:szCs w:val="24"/>
        </w:rPr>
        <w:t xml:space="preserve"> </w:t>
      </w:r>
      <w:r w:rsidR="00FF60CC" w:rsidRPr="0027616C">
        <w:rPr>
          <w:rFonts w:ascii="Times New Roman" w:hAnsi="Times New Roman" w:cs="Times New Roman"/>
          <w:sz w:val="24"/>
          <w:szCs w:val="24"/>
        </w:rPr>
        <w:t xml:space="preserve">integrated into American culture. However the historical </w:t>
      </w:r>
      <w:r w:rsidR="00D86CF5">
        <w:rPr>
          <w:rFonts w:ascii="Times New Roman" w:hAnsi="Times New Roman" w:cs="Times New Roman"/>
          <w:sz w:val="24"/>
          <w:szCs w:val="24"/>
        </w:rPr>
        <w:t>interest of knowing that</w:t>
      </w:r>
      <w:r w:rsidR="00FF60CC" w:rsidRPr="0027616C">
        <w:rPr>
          <w:rFonts w:ascii="Times New Roman" w:hAnsi="Times New Roman" w:cs="Times New Roman"/>
          <w:sz w:val="24"/>
          <w:szCs w:val="24"/>
        </w:rPr>
        <w:t xml:space="preserve"> it hasn’t been accepted and appreciated in American in the same </w:t>
      </w:r>
      <w:r w:rsidR="0027616C" w:rsidRPr="0027616C">
        <w:rPr>
          <w:rFonts w:ascii="Times New Roman" w:hAnsi="Times New Roman" w:cs="Times New Roman"/>
          <w:sz w:val="24"/>
          <w:szCs w:val="24"/>
        </w:rPr>
        <w:t>way. The</w:t>
      </w:r>
      <w:r w:rsidR="00FF60CC" w:rsidRPr="0027616C">
        <w:rPr>
          <w:rFonts w:ascii="Times New Roman" w:hAnsi="Times New Roman" w:cs="Times New Roman"/>
          <w:sz w:val="24"/>
          <w:szCs w:val="24"/>
        </w:rPr>
        <w:t xml:space="preserve"> more detailed explanations of American culture past served more crafty reasons. This discussion provides the dramatic tensions that a</w:t>
      </w:r>
      <w:r w:rsidR="006F7CD1" w:rsidRPr="0027616C">
        <w:rPr>
          <w:rFonts w:ascii="Times New Roman" w:hAnsi="Times New Roman" w:cs="Times New Roman"/>
          <w:sz w:val="24"/>
          <w:szCs w:val="24"/>
        </w:rPr>
        <w:t xml:space="preserve">lways keep the work on progress. </w:t>
      </w:r>
    </w:p>
    <w:p w:rsidR="00EB7922" w:rsidRPr="0027616C" w:rsidRDefault="006F7CD1" w:rsidP="00D86CF5">
      <w:pPr>
        <w:spacing w:line="480" w:lineRule="auto"/>
        <w:rPr>
          <w:rFonts w:ascii="Times New Roman" w:hAnsi="Times New Roman" w:cs="Times New Roman"/>
          <w:sz w:val="24"/>
          <w:szCs w:val="24"/>
        </w:rPr>
      </w:pPr>
      <w:r w:rsidRPr="0027616C">
        <w:rPr>
          <w:rFonts w:ascii="Times New Roman" w:hAnsi="Times New Roman" w:cs="Times New Roman"/>
          <w:sz w:val="24"/>
          <w:szCs w:val="24"/>
        </w:rPr>
        <w:t xml:space="preserve">The more known </w:t>
      </w:r>
      <w:r w:rsidRPr="000D4F59">
        <w:rPr>
          <w:rFonts w:ascii="Times New Roman" w:hAnsi="Times New Roman" w:cs="Times New Roman"/>
          <w:noProof/>
          <w:sz w:val="24"/>
          <w:szCs w:val="24"/>
        </w:rPr>
        <w:t>19</w:t>
      </w:r>
      <w:r w:rsidRPr="000D4F59">
        <w:rPr>
          <w:rFonts w:ascii="Times New Roman" w:hAnsi="Times New Roman" w:cs="Times New Roman"/>
          <w:noProof/>
          <w:sz w:val="24"/>
          <w:szCs w:val="24"/>
          <w:vertAlign w:val="superscript"/>
        </w:rPr>
        <w:t>th</w:t>
      </w:r>
      <w:r w:rsidR="000D4F59">
        <w:rPr>
          <w:rFonts w:ascii="Times New Roman" w:hAnsi="Times New Roman" w:cs="Times New Roman"/>
          <w:noProof/>
          <w:sz w:val="24"/>
          <w:szCs w:val="24"/>
        </w:rPr>
        <w:t>-</w:t>
      </w:r>
      <w:r w:rsidRPr="000D4F59">
        <w:rPr>
          <w:rFonts w:ascii="Times New Roman" w:hAnsi="Times New Roman" w:cs="Times New Roman"/>
          <w:noProof/>
          <w:sz w:val="24"/>
          <w:szCs w:val="24"/>
        </w:rPr>
        <w:t>century</w:t>
      </w:r>
      <w:r w:rsidRPr="0027616C">
        <w:rPr>
          <w:rFonts w:ascii="Times New Roman" w:hAnsi="Times New Roman" w:cs="Times New Roman"/>
          <w:sz w:val="24"/>
          <w:szCs w:val="24"/>
        </w:rPr>
        <w:t xml:space="preserve"> culture which was shown to be the greater the wrong which was committed when the cultural division emerged in American </w:t>
      </w:r>
      <w:r w:rsidRPr="000D4F59">
        <w:rPr>
          <w:rFonts w:ascii="Times New Roman" w:hAnsi="Times New Roman" w:cs="Times New Roman"/>
          <w:noProof/>
          <w:sz w:val="24"/>
          <w:szCs w:val="24"/>
        </w:rPr>
        <w:t>society.Levine</w:t>
      </w:r>
      <w:r w:rsidRPr="0027616C">
        <w:rPr>
          <w:rFonts w:ascii="Times New Roman" w:hAnsi="Times New Roman" w:cs="Times New Roman"/>
          <w:sz w:val="24"/>
          <w:szCs w:val="24"/>
        </w:rPr>
        <w:t xml:space="preserve"> also argued in </w:t>
      </w:r>
      <w:r w:rsidR="000D4F59">
        <w:rPr>
          <w:rFonts w:ascii="Times New Roman" w:hAnsi="Times New Roman" w:cs="Times New Roman"/>
          <w:sz w:val="24"/>
          <w:szCs w:val="24"/>
        </w:rPr>
        <w:t xml:space="preserve">the </w:t>
      </w:r>
      <w:r w:rsidRPr="000D4F59">
        <w:rPr>
          <w:rFonts w:ascii="Times New Roman" w:hAnsi="Times New Roman" w:cs="Times New Roman"/>
          <w:noProof/>
          <w:sz w:val="24"/>
          <w:szCs w:val="24"/>
        </w:rPr>
        <w:t>chapter</w:t>
      </w:r>
      <w:r w:rsidRPr="0027616C">
        <w:rPr>
          <w:rFonts w:ascii="Times New Roman" w:hAnsi="Times New Roman" w:cs="Times New Roman"/>
          <w:sz w:val="24"/>
          <w:szCs w:val="24"/>
        </w:rPr>
        <w:t xml:space="preserve"> entitled “order.</w:t>
      </w:r>
      <w:r w:rsidR="00D54CFD">
        <w:rPr>
          <w:rFonts w:ascii="Times New Roman" w:hAnsi="Times New Roman" w:cs="Times New Roman"/>
          <w:sz w:val="24"/>
          <w:szCs w:val="24"/>
        </w:rPr>
        <w:t xml:space="preserve"> Levine argued that that h</w:t>
      </w:r>
      <w:r w:rsidRPr="0027616C">
        <w:rPr>
          <w:rFonts w:ascii="Times New Roman" w:hAnsi="Times New Roman" w:cs="Times New Roman"/>
          <w:sz w:val="24"/>
          <w:szCs w:val="24"/>
        </w:rPr>
        <w:t xml:space="preserve">ierarchy and </w:t>
      </w:r>
      <w:r w:rsidRPr="000D4F59">
        <w:rPr>
          <w:rFonts w:ascii="Times New Roman" w:hAnsi="Times New Roman" w:cs="Times New Roman"/>
          <w:noProof/>
          <w:sz w:val="24"/>
          <w:szCs w:val="24"/>
        </w:rPr>
        <w:t>cu</w:t>
      </w:r>
      <w:r w:rsidR="000D4F59">
        <w:rPr>
          <w:rFonts w:ascii="Times New Roman" w:hAnsi="Times New Roman" w:cs="Times New Roman"/>
          <w:noProof/>
          <w:sz w:val="24"/>
          <w:szCs w:val="24"/>
        </w:rPr>
        <w:t>l</w:t>
      </w:r>
      <w:r w:rsidRPr="000D4F59">
        <w:rPr>
          <w:rFonts w:ascii="Times New Roman" w:hAnsi="Times New Roman" w:cs="Times New Roman"/>
          <w:noProof/>
          <w:sz w:val="24"/>
          <w:szCs w:val="24"/>
        </w:rPr>
        <w:t>ture”that</w:t>
      </w:r>
      <w:r w:rsidRPr="0027616C">
        <w:rPr>
          <w:rFonts w:ascii="Times New Roman" w:hAnsi="Times New Roman" w:cs="Times New Roman"/>
          <w:sz w:val="24"/>
          <w:szCs w:val="24"/>
        </w:rPr>
        <w:t xml:space="preserve"> the</w:t>
      </w:r>
      <w:r w:rsidR="00265C9C" w:rsidRPr="0027616C">
        <w:rPr>
          <w:rFonts w:ascii="Times New Roman" w:hAnsi="Times New Roman" w:cs="Times New Roman"/>
          <w:sz w:val="24"/>
          <w:szCs w:val="24"/>
        </w:rPr>
        <w:t xml:space="preserve"> idea of high-brow and low-brow</w:t>
      </w:r>
      <w:r w:rsidRPr="0027616C">
        <w:rPr>
          <w:rFonts w:ascii="Times New Roman" w:hAnsi="Times New Roman" w:cs="Times New Roman"/>
          <w:sz w:val="24"/>
          <w:szCs w:val="24"/>
        </w:rPr>
        <w:t xml:space="preserve"> existed out of the complicated mesh modern changes such as </w:t>
      </w:r>
      <w:r w:rsidRPr="000D4F59">
        <w:rPr>
          <w:rFonts w:ascii="Times New Roman" w:hAnsi="Times New Roman" w:cs="Times New Roman"/>
          <w:noProof/>
          <w:sz w:val="24"/>
          <w:szCs w:val="24"/>
        </w:rPr>
        <w:t>immigration</w:t>
      </w:r>
      <w:r w:rsidRPr="0027616C">
        <w:rPr>
          <w:rFonts w:ascii="Times New Roman" w:hAnsi="Times New Roman" w:cs="Times New Roman"/>
          <w:sz w:val="24"/>
          <w:szCs w:val="24"/>
        </w:rPr>
        <w:t xml:space="preserve"> and the culturally isolated society of the hyphenated </w:t>
      </w:r>
      <w:r w:rsidR="00265C9C" w:rsidRPr="0027616C">
        <w:rPr>
          <w:rFonts w:ascii="Times New Roman" w:hAnsi="Times New Roman" w:cs="Times New Roman"/>
          <w:sz w:val="24"/>
          <w:szCs w:val="24"/>
        </w:rPr>
        <w:t xml:space="preserve">Americans. The introductions of a corporate culture, which linked art appreciations to the social status and the changing </w:t>
      </w:r>
      <w:r w:rsidR="0027616C" w:rsidRPr="000D4F59">
        <w:rPr>
          <w:rFonts w:ascii="Times New Roman" w:hAnsi="Times New Roman" w:cs="Times New Roman"/>
          <w:noProof/>
          <w:sz w:val="24"/>
          <w:szCs w:val="24"/>
        </w:rPr>
        <w:t>a</w:t>
      </w:r>
      <w:r w:rsidR="000D4F59">
        <w:rPr>
          <w:rFonts w:ascii="Times New Roman" w:hAnsi="Times New Roman" w:cs="Times New Roman"/>
          <w:noProof/>
          <w:sz w:val="24"/>
          <w:szCs w:val="24"/>
        </w:rPr>
        <w:t>t</w:t>
      </w:r>
      <w:r w:rsidR="0027616C" w:rsidRPr="000D4F59">
        <w:rPr>
          <w:rFonts w:ascii="Times New Roman" w:hAnsi="Times New Roman" w:cs="Times New Roman"/>
          <w:noProof/>
          <w:sz w:val="24"/>
          <w:szCs w:val="24"/>
        </w:rPr>
        <w:t>titude</w:t>
      </w:r>
      <w:r w:rsidR="00265C9C" w:rsidRPr="0027616C">
        <w:rPr>
          <w:rFonts w:ascii="Times New Roman" w:hAnsi="Times New Roman" w:cs="Times New Roman"/>
          <w:sz w:val="24"/>
          <w:szCs w:val="24"/>
        </w:rPr>
        <w:t xml:space="preserve"> of people toward art and </w:t>
      </w:r>
      <w:r w:rsidR="0027616C" w:rsidRPr="0027616C">
        <w:rPr>
          <w:rFonts w:ascii="Times New Roman" w:hAnsi="Times New Roman" w:cs="Times New Roman"/>
          <w:sz w:val="24"/>
          <w:szCs w:val="24"/>
        </w:rPr>
        <w:t>etiquette,</w:t>
      </w:r>
      <w:r w:rsidR="00265C9C" w:rsidRPr="0027616C">
        <w:rPr>
          <w:rFonts w:ascii="Times New Roman" w:hAnsi="Times New Roman" w:cs="Times New Roman"/>
          <w:sz w:val="24"/>
          <w:szCs w:val="24"/>
        </w:rPr>
        <w:t xml:space="preserve"> which restricted the behavior of the people in </w:t>
      </w:r>
      <w:r w:rsidR="00265C9C" w:rsidRPr="000D4F59">
        <w:rPr>
          <w:rFonts w:ascii="Times New Roman" w:hAnsi="Times New Roman" w:cs="Times New Roman"/>
          <w:noProof/>
          <w:sz w:val="24"/>
          <w:szCs w:val="24"/>
        </w:rPr>
        <w:t>art</w:t>
      </w:r>
      <w:r w:rsidR="00265C9C" w:rsidRPr="0027616C">
        <w:rPr>
          <w:rFonts w:ascii="Times New Roman" w:hAnsi="Times New Roman" w:cs="Times New Roman"/>
          <w:sz w:val="24"/>
          <w:szCs w:val="24"/>
        </w:rPr>
        <w:t xml:space="preserve"> shows and </w:t>
      </w:r>
      <w:r w:rsidR="0027616C" w:rsidRPr="0027616C">
        <w:rPr>
          <w:rFonts w:ascii="Times New Roman" w:hAnsi="Times New Roman" w:cs="Times New Roman"/>
          <w:sz w:val="24"/>
          <w:szCs w:val="24"/>
        </w:rPr>
        <w:t>argued</w:t>
      </w:r>
      <w:r w:rsidR="00265C9C" w:rsidRPr="0027616C">
        <w:rPr>
          <w:rFonts w:ascii="Times New Roman" w:hAnsi="Times New Roman" w:cs="Times New Roman"/>
          <w:sz w:val="24"/>
          <w:szCs w:val="24"/>
        </w:rPr>
        <w:t xml:space="preserve"> that Shakespeare could be able to share the </w:t>
      </w:r>
      <w:r w:rsidR="00236B26">
        <w:rPr>
          <w:rFonts w:ascii="Times New Roman" w:hAnsi="Times New Roman" w:cs="Times New Roman"/>
          <w:sz w:val="24"/>
          <w:szCs w:val="24"/>
        </w:rPr>
        <w:t xml:space="preserve">stage with no other productions according to </w:t>
      </w:r>
      <w:r w:rsidR="00236B26" w:rsidRPr="00265C9C">
        <w:rPr>
          <w:rFonts w:ascii="Times New Roman" w:eastAsia="Times New Roman" w:hAnsi="Times New Roman" w:cs="Times New Roman"/>
          <w:sz w:val="24"/>
          <w:szCs w:val="24"/>
        </w:rPr>
        <w:t>Seeff, A. (2018).</w:t>
      </w:r>
    </w:p>
    <w:p w:rsidR="0027616C" w:rsidRPr="0027616C" w:rsidRDefault="0027616C" w:rsidP="00D86CF5">
      <w:pPr>
        <w:spacing w:line="480" w:lineRule="auto"/>
        <w:rPr>
          <w:rFonts w:ascii="Times New Roman" w:eastAsia="Times New Roman" w:hAnsi="Times New Roman" w:cs="Times New Roman"/>
          <w:sz w:val="24"/>
          <w:szCs w:val="24"/>
        </w:rPr>
      </w:pPr>
    </w:p>
    <w:p w:rsidR="00D86CF5" w:rsidRDefault="00D86CF5" w:rsidP="00D86CF5">
      <w:pPr>
        <w:spacing w:line="480" w:lineRule="auto"/>
        <w:rPr>
          <w:rFonts w:ascii="Times New Roman" w:eastAsia="Times New Roman" w:hAnsi="Times New Roman" w:cs="Times New Roman"/>
          <w:sz w:val="24"/>
          <w:szCs w:val="24"/>
        </w:rPr>
      </w:pPr>
    </w:p>
    <w:p w:rsidR="00D86CF5" w:rsidRDefault="00D86CF5" w:rsidP="00D86CF5">
      <w:pPr>
        <w:spacing w:line="480" w:lineRule="auto"/>
        <w:rPr>
          <w:rFonts w:ascii="Times New Roman" w:eastAsia="Times New Roman" w:hAnsi="Times New Roman" w:cs="Times New Roman"/>
          <w:sz w:val="24"/>
          <w:szCs w:val="24"/>
        </w:rPr>
      </w:pPr>
    </w:p>
    <w:p w:rsidR="00D86CF5" w:rsidRDefault="00D86CF5" w:rsidP="00D86CF5">
      <w:pPr>
        <w:spacing w:line="480" w:lineRule="auto"/>
        <w:rPr>
          <w:rFonts w:ascii="Times New Roman" w:eastAsia="Times New Roman" w:hAnsi="Times New Roman" w:cs="Times New Roman"/>
          <w:sz w:val="24"/>
          <w:szCs w:val="24"/>
        </w:rPr>
      </w:pPr>
    </w:p>
    <w:p w:rsidR="00D86CF5" w:rsidRDefault="00D86CF5" w:rsidP="00D86CF5">
      <w:pPr>
        <w:spacing w:line="480" w:lineRule="auto"/>
        <w:rPr>
          <w:rFonts w:ascii="Times New Roman" w:eastAsia="Times New Roman" w:hAnsi="Times New Roman" w:cs="Times New Roman"/>
          <w:sz w:val="24"/>
          <w:szCs w:val="24"/>
        </w:rPr>
      </w:pPr>
    </w:p>
    <w:p w:rsidR="00D86CF5" w:rsidRDefault="00D86CF5" w:rsidP="00D86CF5">
      <w:pPr>
        <w:spacing w:line="480" w:lineRule="auto"/>
        <w:rPr>
          <w:rFonts w:ascii="Times New Roman" w:eastAsia="Times New Roman" w:hAnsi="Times New Roman" w:cs="Times New Roman"/>
          <w:sz w:val="24"/>
          <w:szCs w:val="24"/>
        </w:rPr>
      </w:pPr>
    </w:p>
    <w:p w:rsidR="00D86CF5" w:rsidRDefault="00D86CF5" w:rsidP="00D86CF5">
      <w:pPr>
        <w:spacing w:line="480" w:lineRule="auto"/>
        <w:rPr>
          <w:rFonts w:ascii="Times New Roman" w:eastAsia="Times New Roman" w:hAnsi="Times New Roman" w:cs="Times New Roman"/>
          <w:sz w:val="24"/>
          <w:szCs w:val="24"/>
        </w:rPr>
      </w:pPr>
    </w:p>
    <w:p w:rsidR="00EB7922" w:rsidRPr="0027616C" w:rsidRDefault="00265C9C" w:rsidP="00D86CF5">
      <w:pPr>
        <w:spacing w:line="480" w:lineRule="auto"/>
        <w:rPr>
          <w:rFonts w:ascii="Times New Roman" w:hAnsi="Times New Roman" w:cs="Times New Roman"/>
          <w:sz w:val="24"/>
          <w:szCs w:val="24"/>
        </w:rPr>
      </w:pPr>
      <w:r w:rsidRPr="0027616C">
        <w:rPr>
          <w:rFonts w:ascii="Times New Roman" w:hAnsi="Times New Roman" w:cs="Times New Roman"/>
          <w:sz w:val="24"/>
          <w:szCs w:val="24"/>
        </w:rPr>
        <w:t>References</w:t>
      </w:r>
    </w:p>
    <w:p w:rsidR="00265C9C" w:rsidRPr="00265C9C" w:rsidRDefault="00265C9C" w:rsidP="00D86CF5">
      <w:pPr>
        <w:spacing w:after="0" w:line="480" w:lineRule="auto"/>
        <w:rPr>
          <w:rFonts w:ascii="Times New Roman" w:eastAsia="Times New Roman" w:hAnsi="Times New Roman" w:cs="Times New Roman"/>
          <w:sz w:val="24"/>
          <w:szCs w:val="24"/>
        </w:rPr>
      </w:pPr>
      <w:r w:rsidRPr="00265C9C">
        <w:rPr>
          <w:rFonts w:ascii="Times New Roman" w:eastAsia="Times New Roman" w:hAnsi="Times New Roman" w:cs="Times New Roman"/>
          <w:sz w:val="24"/>
          <w:szCs w:val="24"/>
        </w:rPr>
        <w:t xml:space="preserve">Hewitt, D. (2018). The Impact of a </w:t>
      </w:r>
      <w:r w:rsidR="0027616C" w:rsidRPr="0027616C">
        <w:rPr>
          <w:rFonts w:ascii="Times New Roman" w:eastAsia="Times New Roman" w:hAnsi="Times New Roman" w:cs="Times New Roman"/>
          <w:sz w:val="24"/>
          <w:szCs w:val="24"/>
        </w:rPr>
        <w:t>Professional Development</w:t>
      </w:r>
      <w:r w:rsidRPr="00265C9C">
        <w:rPr>
          <w:rFonts w:ascii="Times New Roman" w:eastAsia="Times New Roman" w:hAnsi="Times New Roman" w:cs="Times New Roman"/>
          <w:sz w:val="24"/>
          <w:szCs w:val="24"/>
        </w:rPr>
        <w:t xml:space="preserve"> Program in Popular Music on a Music Teacher's Beliefs and Practices.</w:t>
      </w:r>
    </w:p>
    <w:p w:rsidR="00265C9C" w:rsidRPr="0027616C" w:rsidRDefault="00265C9C" w:rsidP="00D86CF5">
      <w:pPr>
        <w:spacing w:line="480" w:lineRule="auto"/>
        <w:rPr>
          <w:rFonts w:ascii="Times New Roman" w:hAnsi="Times New Roman" w:cs="Times New Roman"/>
          <w:sz w:val="24"/>
          <w:szCs w:val="24"/>
        </w:rPr>
      </w:pPr>
    </w:p>
    <w:p w:rsidR="00265C9C" w:rsidRPr="00265C9C" w:rsidRDefault="00265C9C" w:rsidP="00D86CF5">
      <w:pPr>
        <w:spacing w:after="0" w:line="480" w:lineRule="auto"/>
        <w:rPr>
          <w:rFonts w:ascii="Times New Roman" w:eastAsia="Times New Roman" w:hAnsi="Times New Roman" w:cs="Times New Roman"/>
          <w:sz w:val="24"/>
          <w:szCs w:val="24"/>
        </w:rPr>
      </w:pPr>
      <w:r w:rsidRPr="00265C9C">
        <w:rPr>
          <w:rFonts w:ascii="Times New Roman" w:eastAsia="Times New Roman" w:hAnsi="Times New Roman" w:cs="Times New Roman"/>
          <w:sz w:val="24"/>
          <w:szCs w:val="24"/>
        </w:rPr>
        <w:t xml:space="preserve">Seeff, A. (2018). The Shakespeare Diaspora. In </w:t>
      </w:r>
      <w:r w:rsidRPr="00265C9C">
        <w:rPr>
          <w:rFonts w:ascii="Times New Roman" w:eastAsia="Times New Roman" w:hAnsi="Times New Roman" w:cs="Times New Roman"/>
          <w:i/>
          <w:iCs/>
          <w:sz w:val="24"/>
          <w:szCs w:val="24"/>
        </w:rPr>
        <w:t>South Africa's Shakespeare and the Drama of Language and Identity</w:t>
      </w:r>
      <w:r w:rsidRPr="00265C9C">
        <w:rPr>
          <w:rFonts w:ascii="Times New Roman" w:eastAsia="Times New Roman" w:hAnsi="Times New Roman" w:cs="Times New Roman"/>
          <w:sz w:val="24"/>
          <w:szCs w:val="24"/>
        </w:rPr>
        <w:t xml:space="preserve"> (pp. 51-104). Palgrave Macmillan, Cham.</w:t>
      </w:r>
    </w:p>
    <w:p w:rsidR="00265C9C" w:rsidRPr="0027616C" w:rsidRDefault="00265C9C" w:rsidP="00D86CF5">
      <w:pPr>
        <w:spacing w:line="480" w:lineRule="auto"/>
        <w:rPr>
          <w:rFonts w:ascii="Times New Roman" w:hAnsi="Times New Roman" w:cs="Times New Roman"/>
          <w:sz w:val="24"/>
          <w:szCs w:val="24"/>
        </w:rPr>
      </w:pPr>
    </w:p>
    <w:p w:rsidR="00265C9C" w:rsidRPr="00265C9C" w:rsidRDefault="00236B26" w:rsidP="00D86CF5">
      <w:pPr>
        <w:spacing w:after="0" w:line="480" w:lineRule="auto"/>
        <w:rPr>
          <w:rFonts w:ascii="Times New Roman" w:eastAsia="Times New Roman" w:hAnsi="Times New Roman" w:cs="Times New Roman"/>
          <w:sz w:val="24"/>
          <w:szCs w:val="24"/>
        </w:rPr>
      </w:pPr>
      <w:r w:rsidRPr="00265C9C">
        <w:rPr>
          <w:rFonts w:ascii="Times New Roman" w:eastAsia="Times New Roman" w:hAnsi="Times New Roman" w:cs="Times New Roman"/>
          <w:sz w:val="24"/>
          <w:szCs w:val="24"/>
        </w:rPr>
        <w:t xml:space="preserve">Seeff, A. (2018). </w:t>
      </w:r>
      <w:r w:rsidR="00265C9C" w:rsidRPr="00265C9C">
        <w:rPr>
          <w:rFonts w:ascii="Times New Roman" w:eastAsia="Times New Roman" w:hAnsi="Times New Roman" w:cs="Times New Roman"/>
          <w:i/>
          <w:iCs/>
          <w:sz w:val="24"/>
          <w:szCs w:val="24"/>
        </w:rPr>
        <w:t>Shifting the cultural balance: American perceptions of European opera, 1880-1914</w:t>
      </w:r>
      <w:r>
        <w:rPr>
          <w:rFonts w:ascii="Times New Roman" w:eastAsia="Times New Roman" w:hAnsi="Times New Roman" w:cs="Times New Roman"/>
          <w:i/>
          <w:iCs/>
          <w:sz w:val="24"/>
          <w:szCs w:val="24"/>
        </w:rPr>
        <w:t>.</w:t>
      </w:r>
    </w:p>
    <w:p w:rsidR="00265C9C" w:rsidRPr="0027616C" w:rsidRDefault="00265C9C" w:rsidP="00D86CF5">
      <w:pPr>
        <w:spacing w:line="480" w:lineRule="auto"/>
        <w:rPr>
          <w:rFonts w:ascii="Times New Roman" w:hAnsi="Times New Roman" w:cs="Times New Roman"/>
          <w:sz w:val="24"/>
          <w:szCs w:val="24"/>
        </w:rPr>
      </w:pPr>
    </w:p>
    <w:p w:rsidR="005D0796" w:rsidRPr="005D0796" w:rsidRDefault="005D0796" w:rsidP="00D86CF5">
      <w:pPr>
        <w:spacing w:after="0" w:line="480" w:lineRule="auto"/>
        <w:rPr>
          <w:rFonts w:ascii="Times New Roman" w:eastAsia="Times New Roman" w:hAnsi="Times New Roman" w:cs="Times New Roman"/>
          <w:sz w:val="24"/>
          <w:szCs w:val="24"/>
        </w:rPr>
      </w:pPr>
      <w:r w:rsidRPr="00DA699B">
        <w:rPr>
          <w:rFonts w:ascii="Times New Roman" w:eastAsia="Times New Roman" w:hAnsi="Times New Roman" w:cs="Times New Roman"/>
          <w:noProof/>
          <w:sz w:val="24"/>
          <w:szCs w:val="24"/>
        </w:rPr>
        <w:t>Peth</w:t>
      </w:r>
      <w:bookmarkStart w:id="0" w:name="_GoBack"/>
      <w:bookmarkEnd w:id="0"/>
      <w:r w:rsidRPr="00DA699B">
        <w:rPr>
          <w:rFonts w:ascii="Times New Roman" w:eastAsia="Times New Roman" w:hAnsi="Times New Roman" w:cs="Times New Roman"/>
          <w:noProof/>
          <w:sz w:val="24"/>
          <w:szCs w:val="24"/>
        </w:rPr>
        <w:t>ers</w:t>
      </w:r>
      <w:r w:rsidRPr="005D0796">
        <w:rPr>
          <w:rFonts w:ascii="Times New Roman" w:eastAsia="Times New Roman" w:hAnsi="Times New Roman" w:cs="Times New Roman"/>
          <w:sz w:val="24"/>
          <w:szCs w:val="24"/>
        </w:rPr>
        <w:t xml:space="preserve">, M., Thompson, G., Grainge, P., &amp;Fagg, J. (2017).Nineteenth and early </w:t>
      </w:r>
      <w:r w:rsidRPr="000D4F59">
        <w:rPr>
          <w:rFonts w:ascii="Times New Roman" w:eastAsia="Times New Roman" w:hAnsi="Times New Roman" w:cs="Times New Roman"/>
          <w:noProof/>
          <w:sz w:val="24"/>
          <w:szCs w:val="24"/>
        </w:rPr>
        <w:t>twentieth</w:t>
      </w:r>
      <w:r w:rsidR="000D4F59">
        <w:rPr>
          <w:rFonts w:ascii="Times New Roman" w:eastAsia="Times New Roman" w:hAnsi="Times New Roman" w:cs="Times New Roman"/>
          <w:noProof/>
          <w:sz w:val="24"/>
          <w:szCs w:val="24"/>
        </w:rPr>
        <w:t>-</w:t>
      </w:r>
      <w:r w:rsidRPr="000D4F59">
        <w:rPr>
          <w:rFonts w:ascii="Times New Roman" w:eastAsia="Times New Roman" w:hAnsi="Times New Roman" w:cs="Times New Roman"/>
          <w:noProof/>
          <w:sz w:val="24"/>
          <w:szCs w:val="24"/>
        </w:rPr>
        <w:t>century</w:t>
      </w:r>
      <w:r w:rsidRPr="005D0796">
        <w:rPr>
          <w:rFonts w:ascii="Times New Roman" w:eastAsia="Times New Roman" w:hAnsi="Times New Roman" w:cs="Times New Roman"/>
          <w:sz w:val="24"/>
          <w:szCs w:val="24"/>
        </w:rPr>
        <w:t xml:space="preserve"> American entertainment culture.</w:t>
      </w:r>
    </w:p>
    <w:p w:rsidR="005D0796" w:rsidRPr="0027616C" w:rsidRDefault="005D0796" w:rsidP="00D86CF5">
      <w:pPr>
        <w:spacing w:line="480" w:lineRule="auto"/>
        <w:rPr>
          <w:rFonts w:ascii="Times New Roman" w:hAnsi="Times New Roman" w:cs="Times New Roman"/>
          <w:sz w:val="24"/>
          <w:szCs w:val="24"/>
        </w:rPr>
      </w:pPr>
    </w:p>
    <w:p w:rsidR="00EB7922" w:rsidRPr="005D0796" w:rsidRDefault="00EB7922">
      <w:pPr>
        <w:rPr>
          <w:rFonts w:ascii="Times New Roman" w:hAnsi="Times New Roman" w:cs="Times New Roman"/>
          <w:sz w:val="24"/>
          <w:szCs w:val="24"/>
        </w:rPr>
      </w:pPr>
    </w:p>
    <w:p w:rsidR="00EB7922" w:rsidRPr="005D0796" w:rsidRDefault="00EB7922">
      <w:pPr>
        <w:rPr>
          <w:rFonts w:ascii="Times New Roman" w:hAnsi="Times New Roman" w:cs="Times New Roman"/>
          <w:sz w:val="24"/>
          <w:szCs w:val="24"/>
        </w:rPr>
      </w:pPr>
    </w:p>
    <w:p w:rsidR="00EB7922" w:rsidRDefault="00EB7922">
      <w:pPr>
        <w:rPr>
          <w:sz w:val="16"/>
          <w:szCs w:val="16"/>
        </w:rPr>
      </w:pPr>
    </w:p>
    <w:p w:rsidR="00EB7922" w:rsidRPr="0038215B" w:rsidRDefault="00EB7922">
      <w:pPr>
        <w:rPr>
          <w:sz w:val="16"/>
          <w:szCs w:val="16"/>
        </w:rPr>
      </w:pPr>
    </w:p>
    <w:sectPr w:rsidR="00EB7922" w:rsidRPr="0038215B" w:rsidSect="002761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33E1" w:rsidRDefault="003033E1" w:rsidP="005D0796">
      <w:pPr>
        <w:spacing w:after="0" w:line="240" w:lineRule="auto"/>
      </w:pPr>
      <w:r>
        <w:separator/>
      </w:r>
    </w:p>
  </w:endnote>
  <w:endnote w:type="continuationSeparator" w:id="1">
    <w:p w:rsidR="003033E1" w:rsidRDefault="003033E1" w:rsidP="005D07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33E1" w:rsidRDefault="003033E1" w:rsidP="005D0796">
      <w:pPr>
        <w:spacing w:after="0" w:line="240" w:lineRule="auto"/>
      </w:pPr>
      <w:r>
        <w:separator/>
      </w:r>
    </w:p>
  </w:footnote>
  <w:footnote w:type="continuationSeparator" w:id="1">
    <w:p w:rsidR="003033E1" w:rsidRDefault="003033E1" w:rsidP="005D07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796" w:rsidRPr="0027616C" w:rsidRDefault="0027616C" w:rsidP="005D0796">
    <w:pPr>
      <w:pStyle w:val="Heading2"/>
      <w:rPr>
        <w:b w:val="0"/>
        <w:sz w:val="24"/>
        <w:szCs w:val="24"/>
      </w:rPr>
    </w:pPr>
    <w:r w:rsidRPr="0027616C">
      <w:rPr>
        <w:b w:val="0"/>
        <w:sz w:val="24"/>
        <w:szCs w:val="24"/>
      </w:rPr>
      <w:t>The Emergence of Cultural Hierarchy in America</w:t>
    </w:r>
  </w:p>
  <w:p w:rsidR="005D0796" w:rsidRDefault="005D079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6C" w:rsidRPr="0027616C" w:rsidRDefault="0027616C">
    <w:pPr>
      <w:pStyle w:val="Header"/>
    </w:pPr>
    <w:r>
      <w:rPr>
        <w:rFonts w:ascii="Times New Roman" w:hAnsi="Times New Roman" w:cs="Times New Roman"/>
        <w:sz w:val="24"/>
        <w:szCs w:val="24"/>
      </w:rPr>
      <w:t>Running head:</w:t>
    </w:r>
    <w:r w:rsidRPr="0027616C">
      <w:rPr>
        <w:rFonts w:ascii="Times New Roman" w:hAnsi="Times New Roman" w:cs="Times New Roman"/>
        <w:sz w:val="24"/>
        <w:szCs w:val="24"/>
      </w:rPr>
      <w:t xml:space="preserve"> The Emergence of Cultural Hierarchy in America</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EztjAzMTUzsTA1sTBT0lEKTi0uzszPAykwqgUAWemuNCwAAAA="/>
  </w:docVars>
  <w:rsids>
    <w:rsidRoot w:val="00204E47"/>
    <w:rsid w:val="00000292"/>
    <w:rsid w:val="000D4F59"/>
    <w:rsid w:val="0016110A"/>
    <w:rsid w:val="001A3B22"/>
    <w:rsid w:val="001F7B82"/>
    <w:rsid w:val="00204E47"/>
    <w:rsid w:val="00236B26"/>
    <w:rsid w:val="00265C9C"/>
    <w:rsid w:val="0027616C"/>
    <w:rsid w:val="003033E1"/>
    <w:rsid w:val="0038215B"/>
    <w:rsid w:val="005D0796"/>
    <w:rsid w:val="005F5319"/>
    <w:rsid w:val="006F7CD1"/>
    <w:rsid w:val="008A4179"/>
    <w:rsid w:val="00900E6B"/>
    <w:rsid w:val="009866A6"/>
    <w:rsid w:val="00CD2DF4"/>
    <w:rsid w:val="00D54CFD"/>
    <w:rsid w:val="00D86CF5"/>
    <w:rsid w:val="00DA699B"/>
    <w:rsid w:val="00E21ADA"/>
    <w:rsid w:val="00E37DB1"/>
    <w:rsid w:val="00EB7922"/>
    <w:rsid w:val="00FF60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292"/>
  </w:style>
  <w:style w:type="paragraph" w:styleId="Heading2">
    <w:name w:val="heading 2"/>
    <w:basedOn w:val="Normal"/>
    <w:link w:val="Heading2Char"/>
    <w:uiPriority w:val="9"/>
    <w:qFormat/>
    <w:rsid w:val="005D079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D0796"/>
    <w:rPr>
      <w:rFonts w:ascii="Times New Roman" w:eastAsia="Times New Roman" w:hAnsi="Times New Roman" w:cs="Times New Roman"/>
      <w:b/>
      <w:bCs/>
      <w:sz w:val="36"/>
      <w:szCs w:val="36"/>
    </w:rPr>
  </w:style>
  <w:style w:type="paragraph" w:styleId="Header">
    <w:name w:val="header"/>
    <w:basedOn w:val="Normal"/>
    <w:link w:val="HeaderChar"/>
    <w:uiPriority w:val="99"/>
    <w:semiHidden/>
    <w:unhideWhenUsed/>
    <w:rsid w:val="005D079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D0796"/>
  </w:style>
  <w:style w:type="paragraph" w:styleId="Footer">
    <w:name w:val="footer"/>
    <w:basedOn w:val="Normal"/>
    <w:link w:val="FooterChar"/>
    <w:uiPriority w:val="99"/>
    <w:semiHidden/>
    <w:unhideWhenUsed/>
    <w:rsid w:val="005D07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D07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02029205">
      <w:bodyDiv w:val="1"/>
      <w:marLeft w:val="0"/>
      <w:marRight w:val="0"/>
      <w:marTop w:val="0"/>
      <w:marBottom w:val="0"/>
      <w:divBdr>
        <w:top w:val="none" w:sz="0" w:space="0" w:color="auto"/>
        <w:left w:val="none" w:sz="0" w:space="0" w:color="auto"/>
        <w:bottom w:val="none" w:sz="0" w:space="0" w:color="auto"/>
        <w:right w:val="none" w:sz="0" w:space="0" w:color="auto"/>
      </w:divBdr>
    </w:div>
    <w:div w:id="892471693">
      <w:bodyDiv w:val="1"/>
      <w:marLeft w:val="0"/>
      <w:marRight w:val="0"/>
      <w:marTop w:val="0"/>
      <w:marBottom w:val="0"/>
      <w:divBdr>
        <w:top w:val="none" w:sz="0" w:space="0" w:color="auto"/>
        <w:left w:val="none" w:sz="0" w:space="0" w:color="auto"/>
        <w:bottom w:val="none" w:sz="0" w:space="0" w:color="auto"/>
        <w:right w:val="none" w:sz="0" w:space="0" w:color="auto"/>
      </w:divBdr>
      <w:divsChild>
        <w:div w:id="494686742">
          <w:marLeft w:val="0"/>
          <w:marRight w:val="0"/>
          <w:marTop w:val="0"/>
          <w:marBottom w:val="0"/>
          <w:divBdr>
            <w:top w:val="none" w:sz="0" w:space="0" w:color="auto"/>
            <w:left w:val="none" w:sz="0" w:space="0" w:color="auto"/>
            <w:bottom w:val="none" w:sz="0" w:space="0" w:color="auto"/>
            <w:right w:val="none" w:sz="0" w:space="0" w:color="auto"/>
          </w:divBdr>
        </w:div>
      </w:divsChild>
    </w:div>
    <w:div w:id="1272005927">
      <w:bodyDiv w:val="1"/>
      <w:marLeft w:val="0"/>
      <w:marRight w:val="0"/>
      <w:marTop w:val="0"/>
      <w:marBottom w:val="0"/>
      <w:divBdr>
        <w:top w:val="none" w:sz="0" w:space="0" w:color="auto"/>
        <w:left w:val="none" w:sz="0" w:space="0" w:color="auto"/>
        <w:bottom w:val="none" w:sz="0" w:space="0" w:color="auto"/>
        <w:right w:val="none" w:sz="0" w:space="0" w:color="auto"/>
      </w:divBdr>
      <w:divsChild>
        <w:div w:id="1652250468">
          <w:marLeft w:val="0"/>
          <w:marRight w:val="0"/>
          <w:marTop w:val="0"/>
          <w:marBottom w:val="0"/>
          <w:divBdr>
            <w:top w:val="none" w:sz="0" w:space="0" w:color="auto"/>
            <w:left w:val="none" w:sz="0" w:space="0" w:color="auto"/>
            <w:bottom w:val="none" w:sz="0" w:space="0" w:color="auto"/>
            <w:right w:val="none" w:sz="0" w:space="0" w:color="auto"/>
          </w:divBdr>
        </w:div>
      </w:divsChild>
    </w:div>
    <w:div w:id="1329939306">
      <w:bodyDiv w:val="1"/>
      <w:marLeft w:val="0"/>
      <w:marRight w:val="0"/>
      <w:marTop w:val="0"/>
      <w:marBottom w:val="0"/>
      <w:divBdr>
        <w:top w:val="none" w:sz="0" w:space="0" w:color="auto"/>
        <w:left w:val="none" w:sz="0" w:space="0" w:color="auto"/>
        <w:bottom w:val="none" w:sz="0" w:space="0" w:color="auto"/>
        <w:right w:val="none" w:sz="0" w:space="0" w:color="auto"/>
      </w:divBdr>
      <w:divsChild>
        <w:div w:id="774132063">
          <w:marLeft w:val="0"/>
          <w:marRight w:val="0"/>
          <w:marTop w:val="0"/>
          <w:marBottom w:val="0"/>
          <w:divBdr>
            <w:top w:val="none" w:sz="0" w:space="0" w:color="auto"/>
            <w:left w:val="none" w:sz="0" w:space="0" w:color="auto"/>
            <w:bottom w:val="none" w:sz="0" w:space="0" w:color="auto"/>
            <w:right w:val="none" w:sz="0" w:space="0" w:color="auto"/>
          </w:divBdr>
        </w:div>
      </w:divsChild>
    </w:div>
    <w:div w:id="1419398388">
      <w:bodyDiv w:val="1"/>
      <w:marLeft w:val="0"/>
      <w:marRight w:val="0"/>
      <w:marTop w:val="0"/>
      <w:marBottom w:val="0"/>
      <w:divBdr>
        <w:top w:val="none" w:sz="0" w:space="0" w:color="auto"/>
        <w:left w:val="none" w:sz="0" w:space="0" w:color="auto"/>
        <w:bottom w:val="none" w:sz="0" w:space="0" w:color="auto"/>
        <w:right w:val="none" w:sz="0" w:space="0" w:color="auto"/>
      </w:divBdr>
    </w:div>
    <w:div w:id="1453091876">
      <w:bodyDiv w:val="1"/>
      <w:marLeft w:val="0"/>
      <w:marRight w:val="0"/>
      <w:marTop w:val="0"/>
      <w:marBottom w:val="0"/>
      <w:divBdr>
        <w:top w:val="none" w:sz="0" w:space="0" w:color="auto"/>
        <w:left w:val="none" w:sz="0" w:space="0" w:color="auto"/>
        <w:bottom w:val="none" w:sz="0" w:space="0" w:color="auto"/>
        <w:right w:val="none" w:sz="0" w:space="0" w:color="auto"/>
      </w:divBdr>
      <w:divsChild>
        <w:div w:id="721097024">
          <w:marLeft w:val="0"/>
          <w:marRight w:val="0"/>
          <w:marTop w:val="0"/>
          <w:marBottom w:val="0"/>
          <w:divBdr>
            <w:top w:val="none" w:sz="0" w:space="0" w:color="auto"/>
            <w:left w:val="none" w:sz="0" w:space="0" w:color="auto"/>
            <w:bottom w:val="none" w:sz="0" w:space="0" w:color="auto"/>
            <w:right w:val="none" w:sz="0" w:space="0" w:color="auto"/>
          </w:divBdr>
        </w:div>
      </w:divsChild>
    </w:div>
    <w:div w:id="1917128792">
      <w:bodyDiv w:val="1"/>
      <w:marLeft w:val="0"/>
      <w:marRight w:val="0"/>
      <w:marTop w:val="0"/>
      <w:marBottom w:val="0"/>
      <w:divBdr>
        <w:top w:val="none" w:sz="0" w:space="0" w:color="auto"/>
        <w:left w:val="none" w:sz="0" w:space="0" w:color="auto"/>
        <w:bottom w:val="none" w:sz="0" w:space="0" w:color="auto"/>
        <w:right w:val="none" w:sz="0" w:space="0" w:color="auto"/>
      </w:divBdr>
      <w:divsChild>
        <w:div w:id="21446938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610</Words>
  <Characters>3480</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    </vt:lpstr>
      <vt:lpstr>    </vt:lpstr>
      <vt:lpstr>    </vt:lpstr>
      <vt:lpstr>    </vt:lpstr>
      <vt:lpstr>    </vt:lpstr>
      <vt:lpstr>    </vt:lpstr>
      <vt:lpstr>    The Emergence of Cultural Hierarchy in </vt:lpstr>
      <vt:lpstr>    Institutional Affiliatio</vt:lpstr>
    </vt:vector>
  </TitlesOfParts>
  <Company/>
  <LinksUpToDate>false</LinksUpToDate>
  <CharactersWithSpaces>4082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2018-10-21T23:57:00Z</dcterms:created>
  <dcterms:modified xsi:type="dcterms:W3CDTF">2018-10-21T23:57:00Z</dcterms:modified>
</cp:coreProperties>
</file>